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hd w:val="clear" w:color="auto" w:fill="ffffff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drawing>
          <wp:inline distT="0" distB="0" distL="0" distR="0">
            <wp:extent cx="853649" cy="100097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853649" cy="1000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1229994</wp:posOffset>
                </wp:positionH>
                <wp:positionV relativeFrom="line">
                  <wp:posOffset>-461009</wp:posOffset>
                </wp:positionV>
                <wp:extent cx="3910966" cy="135445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0966" cy="1354456"/>
                          <a:chOff x="0" y="0"/>
                          <a:chExt cx="3910965" cy="1354455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3910966" cy="1354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0" y="0"/>
                            <a:ext cx="3910966" cy="13544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"/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</w:rPr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UNIVERSIDADE FEDERAL DO RIO DE JANEIRO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Grupo de PET DIVERSIDADE UFRJ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PROFESSORA RESPONS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Á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VEL: GIOVANA XAVIER</w:t>
                              </w:r>
                            </w:p>
                            <w:p>
                              <w:pPr>
                                <w:pStyle w:val="Body"/>
                                <w:shd w:val="clear" w:color="auto" w:fill="ffffff"/>
                                <w:jc w:val="both"/>
                              </w:pP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BOLSISTAS: CAMILLE TANTOW, ST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É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PHANE MAR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Ç</w:t>
                              </w:r>
                              <w:r>
                                <w:rPr>
                                  <w:rFonts w:ascii="Cambria" w:cs="Cambria" w:hAnsi="Cambria" w:eastAsia="Cambria"/>
                                  <w:b w:val="1"/>
                                  <w:bCs w:val="1"/>
                                  <w:rtl w:val="0"/>
                                  <w:lang w:val="pt-PT"/>
                                </w:rPr>
                                <w:t>AL</w:t>
                              </w:r>
                              <w:r/>
                            </w:p>
                          </w:txbxContent>
                        </wps:txbx>
                        <wps:bodyPr wrap="square" lIns="46440" tIns="46440" rIns="46440" bIns="4644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96.8pt;margin-top:-36.3pt;width:308.0pt;height:106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3910965,1354455">
                <w10:wrap type="none" side="bothSides" anchorx="text"/>
                <v:rect id="_x0000_s1027" style="position:absolute;left:0;top:0;width:3910965;height:1354455;">
                  <v:fill color="#FFFFFF" opacity="100.0%" type="solid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/v:rect>
                <v:rect id="_x0000_s1028" style="position:absolute;left:0;top:0;width:3910965;height:13544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  <w:rPr>
                            <w:rFonts w:ascii="Cambria" w:cs="Cambria" w:hAnsi="Cambria" w:eastAsia="Cambria"/>
                            <w:b w:val="1"/>
                            <w:bCs w:val="1"/>
                          </w:rPr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UNIVERSIDADE FEDERAL DO RIO DE JANEIRO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Grupo de PET DIVERSIDADE UFRJ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PROFESSORA RESPONS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Á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VEL: GIOVANA XAVIER</w:t>
                        </w:r>
                      </w:p>
                      <w:p>
                        <w:pPr>
                          <w:pStyle w:val="Body"/>
                          <w:shd w:val="clear" w:color="auto" w:fill="ffffff"/>
                          <w:jc w:val="both"/>
                        </w:pP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BOLSISTAS: CAMILLE TANTOW, ST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É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PHANE MAR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Ç</w:t>
                        </w:r>
                        <w:r>
                          <w:rPr>
                            <w:rFonts w:ascii="Cambria" w:cs="Cambria" w:hAnsi="Cambria" w:eastAsia="Cambria"/>
                            <w:b w:val="1"/>
                            <w:bCs w:val="1"/>
                            <w:rtl w:val="0"/>
                            <w:lang w:val="pt-PT"/>
                          </w:rPr>
                          <w:t>AL</w:t>
                        </w:r>
                        <w:r/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Planejamento de oficina</w:t>
      </w:r>
    </w:p>
    <w:p>
      <w:pPr>
        <w:pStyle w:val="Body"/>
        <w:jc w:val="center"/>
        <w:rPr>
          <w:b w:val="1"/>
          <w:bCs w:val="1"/>
          <w:lang w:val="pt-PT"/>
        </w:rPr>
      </w:pPr>
    </w:p>
    <w:p>
      <w:pPr>
        <w:pStyle w:val="Body"/>
      </w:pPr>
      <w:r>
        <w:rPr>
          <w:b w:val="1"/>
          <w:bCs w:val="1"/>
          <w:rtl w:val="0"/>
          <w:lang w:val="pt-PT"/>
        </w:rPr>
        <w:t>Professores da turma:</w:t>
      </w:r>
      <w:r>
        <w:rPr>
          <w:rtl w:val="0"/>
          <w:lang w:val="pt-PT"/>
        </w:rPr>
        <w:t xml:space="preserve"> Camille e St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phane</w:t>
      </w:r>
    </w:p>
    <w:p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885"/>
        </w:tabs>
      </w:pPr>
      <w:r>
        <w:rPr>
          <w:b w:val="1"/>
          <w:bCs w:val="1"/>
          <w:rtl w:val="0"/>
          <w:lang w:val="pt-PT"/>
        </w:rPr>
        <w:t>N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 xml:space="preserve">vel de ensino: </w:t>
      </w:r>
      <w:r>
        <w:rPr>
          <w:rtl w:val="0"/>
          <w:lang w:val="pt-PT"/>
        </w:rPr>
        <w:t>Ensino Fundamental e Ensino M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 xml:space="preserve">dio    </w:t>
        <w:tab/>
        <w:t xml:space="preserve">                    Data: </w:t>
      </w:r>
    </w:p>
    <w:p>
      <w:pPr>
        <w:pStyle w:val="Body"/>
      </w:pPr>
      <w:r>
        <w:rPr>
          <w:b w:val="1"/>
          <w:bCs w:val="1"/>
          <w:rtl w:val="0"/>
          <w:lang w:val="pt-PT"/>
        </w:rPr>
        <w:t>Tema</w:t>
      </w:r>
      <w:r>
        <w:rPr>
          <w:rtl w:val="0"/>
          <w:lang w:val="pt-PT"/>
        </w:rPr>
        <w:t>: A import</w:t>
      </w:r>
      <w:r>
        <w:rPr>
          <w:rtl w:val="0"/>
          <w:lang w:val="pt-PT"/>
        </w:rPr>
        <w:t>â</w:t>
      </w:r>
      <w:r>
        <w:rPr>
          <w:rtl w:val="0"/>
          <w:lang w:val="pt-PT"/>
        </w:rPr>
        <w:t>ncia da sa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de mental dos jovens negros.</w:t>
      </w:r>
    </w:p>
    <w:p>
      <w:pPr>
        <w:pStyle w:val="Body"/>
      </w:pPr>
      <w:r>
        <w:rPr>
          <w:b w:val="1"/>
          <w:bCs w:val="1"/>
          <w:rtl w:val="0"/>
          <w:lang w:val="pt-PT"/>
        </w:rPr>
        <w:t>T</w:t>
      </w:r>
      <w:r>
        <w:rPr>
          <w:b w:val="1"/>
          <w:bCs w:val="1"/>
          <w:rtl w:val="0"/>
          <w:lang w:val="pt-PT"/>
        </w:rPr>
        <w:t>í</w:t>
      </w:r>
      <w:r>
        <w:rPr>
          <w:b w:val="1"/>
          <w:bCs w:val="1"/>
          <w:rtl w:val="0"/>
          <w:lang w:val="pt-PT"/>
        </w:rPr>
        <w:t>tulo:</w:t>
      </w:r>
      <w:r>
        <w:rPr>
          <w:rtl w:val="0"/>
          <w:lang w:val="pt-PT"/>
        </w:rPr>
        <w:t xml:space="preserve"> “</w:t>
      </w:r>
      <w:r>
        <w:rPr>
          <w:rtl w:val="0"/>
          <w:lang w:val="pt-PT"/>
        </w:rPr>
        <w:t>Quem s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os nossos her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is?</w:t>
      </w:r>
      <w:r>
        <w:rPr>
          <w:rtl w:val="0"/>
          <w:lang w:val="pt-PT"/>
        </w:rPr>
        <w:t>”</w:t>
      </w:r>
    </w:p>
    <w:p>
      <w:pPr>
        <w:pStyle w:val="Body"/>
        <w:rPr>
          <w:lang w:val="pt-PT"/>
        </w:rPr>
      </w:pPr>
    </w:p>
    <w:p>
      <w:pPr>
        <w:pStyle w:val="Body"/>
      </w:pPr>
      <w:r>
        <w:rPr>
          <w:b w:val="1"/>
          <w:bCs w:val="1"/>
          <w:rtl w:val="0"/>
          <w:lang w:val="pt-PT"/>
        </w:rPr>
        <w:t>Objetivos gerais</w:t>
      </w:r>
      <w:r>
        <w:rPr>
          <w:rtl w:val="0"/>
          <w:lang w:val="pt-PT"/>
        </w:rPr>
        <w:t>: Conhecer aspectos da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do intelectual negro Juliano Moreira; conceituar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nica; relacionar racismo e neglig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 xml:space="preserve">ncia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sa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de mental do negro ao longo da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ria.</w:t>
      </w:r>
    </w:p>
    <w:p>
      <w:pPr>
        <w:pStyle w:val="Body"/>
        <w:rPr>
          <w:lang w:val="pt-PT"/>
        </w:rPr>
      </w:pPr>
    </w:p>
    <w:tbl>
      <w:tblPr>
        <w:tblW w:w="1502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403"/>
        <w:gridCol w:w="2410"/>
        <w:gridCol w:w="5810"/>
        <w:gridCol w:w="2152"/>
        <w:gridCol w:w="1250"/>
      </w:tblGrid>
      <w:tr>
        <w:tblPrEx>
          <w:shd w:val="clear" w:color="auto" w:fill="cdd4e9"/>
        </w:tblPrEx>
        <w:trPr>
          <w:trHeight w:val="570" w:hRule="atLeast"/>
        </w:trPr>
        <w:tc>
          <w:tcPr>
            <w:tcW w:type="dxa" w:w="340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Objetivos espec</w:t>
            </w:r>
            <w:r>
              <w:rPr>
                <w:b w:val="1"/>
                <w:bCs w:val="1"/>
                <w:rtl w:val="0"/>
                <w:lang w:val="pt-PT"/>
              </w:rPr>
              <w:t>í</w:t>
            </w:r>
            <w:r>
              <w:rPr>
                <w:b w:val="1"/>
                <w:bCs w:val="1"/>
                <w:rtl w:val="0"/>
                <w:lang w:val="pt-PT"/>
              </w:rPr>
              <w:t>ficos</w:t>
            </w:r>
          </w:p>
        </w:tc>
        <w:tc>
          <w:tcPr>
            <w:tcW w:type="dxa" w:w="241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dos/Conceitos</w:t>
            </w:r>
          </w:p>
        </w:tc>
        <w:tc>
          <w:tcPr>
            <w:tcW w:type="dxa" w:w="581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Procedimentos did</w:t>
            </w:r>
            <w:r>
              <w:rPr>
                <w:b w:val="1"/>
                <w:bCs w:val="1"/>
                <w:rtl w:val="0"/>
                <w:lang w:val="pt-PT"/>
              </w:rPr>
              <w:t>á</w:t>
            </w:r>
            <w:r>
              <w:rPr>
                <w:b w:val="1"/>
                <w:bCs w:val="1"/>
                <w:rtl w:val="0"/>
                <w:lang w:val="pt-PT"/>
              </w:rPr>
              <w:t>ticos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Recursos utilizados</w:t>
            </w:r>
          </w:p>
        </w:tc>
        <w:tc>
          <w:tcPr>
            <w:tcW w:type="dxa" w:w="125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</w:pPr>
            <w:r>
              <w:rPr>
                <w:b w:val="1"/>
                <w:bCs w:val="1"/>
                <w:rtl w:val="0"/>
                <w:lang w:val="pt-PT"/>
              </w:rPr>
              <w:t>Tempo</w:t>
            </w:r>
          </w:p>
        </w:tc>
      </w:tr>
      <w:tr>
        <w:tblPrEx>
          <w:shd w:val="clear" w:color="auto" w:fill="cdd4e9"/>
        </w:tblPrEx>
        <w:trPr>
          <w:trHeight w:val="8906" w:hRule="atLeast"/>
        </w:trPr>
        <w:tc>
          <w:tcPr>
            <w:tcW w:type="dxa" w:w="340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</w:pPr>
            <w:r>
              <w:rPr>
                <w:rtl w:val="0"/>
                <w:lang w:val="pt-PT"/>
              </w:rPr>
              <w:t>- Contextualizar historicamente a trajet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ria de Juliano Moreira.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Relacionar a biografia de Juliano Moreira com o conceito de 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 xml:space="preserve">ria 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nica.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Comparar a trajet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ria de Juliano Moreira com a representa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de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i.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Reconhecer em pessoas do seu meio social e de conv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vio caracter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sticas de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is e hero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nas.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 xml:space="preserve">- Conceituar </w:t>
            </w:r>
            <w:r>
              <w:rPr>
                <w:rtl w:val="0"/>
                <w:lang w:val="pt-PT"/>
              </w:rPr>
              <w:t>“</w:t>
            </w:r>
            <w:r>
              <w:rPr>
                <w:rtl w:val="0"/>
                <w:lang w:val="pt-PT"/>
              </w:rPr>
              <w:t>Escreviv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</w:t>
            </w:r>
            <w:r>
              <w:rPr>
                <w:rtl w:val="0"/>
                <w:lang w:val="pt-PT"/>
              </w:rPr>
              <w:t>”</w:t>
            </w:r>
            <w:r>
              <w:rPr>
                <w:rtl w:val="0"/>
                <w:lang w:val="pt-PT"/>
              </w:rPr>
              <w:t>.</w:t>
            </w:r>
          </w:p>
        </w:tc>
        <w:tc>
          <w:tcPr>
            <w:tcW w:type="dxa" w:w="241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  <w:lang w:val="pt-PT"/>
              </w:rPr>
              <w:t>Conte</w:t>
            </w:r>
            <w:r>
              <w:rPr>
                <w:b w:val="1"/>
                <w:bCs w:val="1"/>
                <w:rtl w:val="0"/>
                <w:lang w:val="pt-PT"/>
              </w:rPr>
              <w:t>ú</w:t>
            </w:r>
            <w:r>
              <w:rPr>
                <w:b w:val="1"/>
                <w:bCs w:val="1"/>
                <w:rtl w:val="0"/>
                <w:lang w:val="pt-PT"/>
              </w:rPr>
              <w:t>dos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Quem foi Juliano Moreira?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Contexto 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rico: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Lei do Ventre Livre (1871)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Salvador e Rio de Janeiro (S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c. XIX - XX)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A import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ncia de Juliano Moreira para a Psiquiatria.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Obra e conceito da escritora Concei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 xml:space="preserve">o Evaristo. </w:t>
            </w:r>
          </w:p>
          <w:p>
            <w:pPr>
              <w:pStyle w:val="Body"/>
              <w:jc w:val="both"/>
              <w:rPr>
                <w:lang w:val="pt-PT"/>
              </w:rPr>
            </w:pPr>
          </w:p>
          <w:p>
            <w:pPr>
              <w:pStyle w:val="Body"/>
              <w:bidi w:val="0"/>
              <w:ind w:left="0" w:right="0" w:firstLine="0"/>
              <w:jc w:val="left"/>
              <w:rPr>
                <w:b w:val="1"/>
                <w:bCs w:val="1"/>
                <w:rtl w:val="0"/>
              </w:rPr>
            </w:pPr>
            <w:r>
              <w:rPr>
                <w:b w:val="1"/>
                <w:bCs w:val="1"/>
                <w:rtl w:val="0"/>
                <w:lang w:val="pt-PT"/>
              </w:rPr>
              <w:t>Conceitos</w:t>
            </w:r>
          </w:p>
          <w:p>
            <w:pPr>
              <w:pStyle w:val="Body"/>
            </w:pPr>
            <w:r>
              <w:rPr>
                <w:b w:val="1"/>
                <w:bCs w:val="1"/>
                <w:rtl w:val="0"/>
                <w:lang w:val="pt-PT"/>
              </w:rPr>
              <w:t xml:space="preserve">- </w:t>
            </w:r>
            <w:r>
              <w:rPr>
                <w:rtl w:val="0"/>
                <w:lang w:val="pt-PT"/>
              </w:rPr>
              <w:t>P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s aboli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</w:t>
            </w:r>
          </w:p>
          <w:p>
            <w:pPr>
              <w:pStyle w:val="Body"/>
              <w:rPr>
                <w:lang w:val="pt-PT"/>
              </w:rPr>
            </w:pPr>
          </w:p>
          <w:p>
            <w:pPr>
              <w:pStyle w:val="Body"/>
            </w:pPr>
            <w:r>
              <w:rPr>
                <w:rtl w:val="0"/>
                <w:lang w:val="pt-PT"/>
              </w:rPr>
              <w:t>- 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 xml:space="preserve">ria 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nica</w:t>
            </w:r>
          </w:p>
          <w:p>
            <w:pPr>
              <w:pStyle w:val="Body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</w:pPr>
            <w:r>
              <w:rPr>
                <w:b w:val="1"/>
                <w:bCs w:val="1"/>
                <w:rtl w:val="0"/>
                <w:lang w:val="pt-PT"/>
              </w:rPr>
              <w:t xml:space="preserve">- </w:t>
            </w:r>
            <w:r>
              <w:rPr>
                <w:rtl w:val="0"/>
                <w:lang w:val="pt-PT"/>
              </w:rPr>
              <w:t>Escreviv</w:t>
            </w:r>
            <w:r>
              <w:rPr>
                <w:rtl w:val="0"/>
                <w:lang w:val="pt-PT"/>
              </w:rPr>
              <w:t>ê</w:t>
            </w:r>
            <w:r>
              <w:rPr>
                <w:rtl w:val="0"/>
                <w:lang w:val="pt-PT"/>
              </w:rPr>
              <w:t>ncia</w:t>
            </w:r>
            <w:r/>
          </w:p>
        </w:tc>
        <w:tc>
          <w:tcPr>
            <w:tcW w:type="dxa" w:w="581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both"/>
            </w:pPr>
            <w:r>
              <w:rPr>
                <w:b w:val="1"/>
                <w:bCs w:val="1"/>
                <w:rtl w:val="0"/>
                <w:lang w:val="pt-PT"/>
              </w:rPr>
              <w:t xml:space="preserve">- </w:t>
            </w:r>
            <w:r>
              <w:rPr>
                <w:rtl w:val="0"/>
                <w:lang w:val="pt-PT"/>
              </w:rPr>
              <w:t>Breve 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das integrantes do grupo (5min.)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Din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mica em grupo com a tem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 xml:space="preserve">tica </w:t>
            </w:r>
            <w:r>
              <w:rPr>
                <w:rtl w:val="0"/>
                <w:lang w:val="pt-PT"/>
              </w:rPr>
              <w:t>“</w:t>
            </w:r>
            <w:r>
              <w:rPr>
                <w:rtl w:val="0"/>
                <w:lang w:val="pt-PT"/>
              </w:rPr>
              <w:t>sonhos</w:t>
            </w:r>
            <w:r>
              <w:rPr>
                <w:rtl w:val="0"/>
                <w:lang w:val="pt-PT"/>
              </w:rPr>
              <w:t xml:space="preserve">” </w:t>
            </w:r>
            <w:r>
              <w:rPr>
                <w:rtl w:val="0"/>
                <w:lang w:val="pt-PT"/>
              </w:rPr>
              <w:t xml:space="preserve">com trilha sonora (MC Gui - </w:t>
            </w:r>
            <w:r>
              <w:rPr>
                <w:rtl w:val="0"/>
                <w:lang w:val="pt-PT"/>
              </w:rPr>
              <w:t>“</w:t>
            </w:r>
            <w:r>
              <w:rPr>
                <w:rtl w:val="0"/>
                <w:lang w:val="pt-PT"/>
              </w:rPr>
              <w:t>Sonhar</w:t>
            </w:r>
            <w:r>
              <w:rPr>
                <w:rtl w:val="0"/>
                <w:lang w:val="pt-PT"/>
              </w:rPr>
              <w:t>”</w:t>
            </w:r>
            <w:r>
              <w:rPr>
                <w:rtl w:val="0"/>
                <w:lang w:val="pt-PT"/>
              </w:rPr>
              <w:t>): os estudantes ter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que escrever um sonho em um peda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pt-PT"/>
              </w:rPr>
              <w:t>o de papel, colocar dentro de um bal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o, encher o bal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e jogar para cima, n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deixando que o bal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estoure, o grupo dever</w:t>
            </w:r>
            <w:r>
              <w:rPr>
                <w:rtl w:val="0"/>
                <w:lang w:val="pt-PT"/>
              </w:rPr>
              <w:t xml:space="preserve">á </w:t>
            </w:r>
            <w:r>
              <w:rPr>
                <w:rtl w:val="0"/>
                <w:lang w:val="pt-PT"/>
              </w:rPr>
              <w:t>trabalhar em conjunto para que os bal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pt-PT"/>
              </w:rPr>
              <w:t>es continuem intactos. Em um segundo momento, os bal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pt-PT"/>
              </w:rPr>
              <w:t>es ser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amarrados com um barbante no calcanhar de cada estudante e esses estudantes individualmente n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poder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deixar que o bal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estoure. (20min.)</w:t>
            </w: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Di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logo breve sobre a din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mica, refletindo sobre como ao mesmo tempo nossos sonhos s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individuais e coletivos, reconhecendo a import</w:t>
            </w:r>
            <w:r>
              <w:rPr>
                <w:rtl w:val="0"/>
                <w:lang w:val="pt-PT"/>
              </w:rPr>
              <w:t>â</w:t>
            </w:r>
            <w:r>
              <w:rPr>
                <w:rtl w:val="0"/>
                <w:lang w:val="pt-PT"/>
              </w:rPr>
              <w:t>ncia do sentimento de comunidade para a sa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de mental jovem perif</w:t>
            </w:r>
            <w:r>
              <w:rPr>
                <w:rtl w:val="0"/>
                <w:lang w:val="pt-PT"/>
              </w:rPr>
              <w:t>é</w:t>
            </w:r>
            <w:r>
              <w:rPr>
                <w:rtl w:val="0"/>
                <w:lang w:val="pt-PT"/>
              </w:rPr>
              <w:t>rico. (10min.)</w:t>
            </w:r>
          </w:p>
          <w:p>
            <w:pPr>
              <w:pStyle w:val="Body"/>
              <w:jc w:val="both"/>
              <w:rPr>
                <w:lang w:val="pt-PT"/>
              </w:rPr>
            </w:pP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Apresenta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oral sobre Juliano Moreira utilizando slides em Datashow, relacionar Juliano Moreira a um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i, apresentando caracter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sticas de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is que percebemos no biografado; conceituando hist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 xml:space="preserve">ria </w:t>
            </w:r>
            <w:r>
              <w:rPr>
                <w:rtl w:val="0"/>
                <w:lang w:val="pt-PT"/>
              </w:rPr>
              <w:t>ú</w:t>
            </w:r>
            <w:r>
              <w:rPr>
                <w:rtl w:val="0"/>
                <w:lang w:val="pt-PT"/>
              </w:rPr>
              <w:t>nica e alcan</w:t>
            </w:r>
            <w:r>
              <w:rPr>
                <w:rtl w:val="0"/>
                <w:lang w:val="pt-PT"/>
              </w:rPr>
              <w:t>ç</w:t>
            </w:r>
            <w:r>
              <w:rPr>
                <w:rtl w:val="0"/>
                <w:lang w:val="pt-PT"/>
              </w:rPr>
              <w:t>ando outras perspectivas sobre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is e hero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nas. (30min.)</w:t>
            </w:r>
          </w:p>
          <w:p>
            <w:pPr>
              <w:pStyle w:val="Body"/>
              <w:jc w:val="both"/>
              <w:rPr>
                <w:lang w:val="pt-PT"/>
              </w:rPr>
            </w:pPr>
          </w:p>
          <w:p>
            <w:pPr>
              <w:pStyle w:val="Body"/>
              <w:jc w:val="both"/>
            </w:pPr>
            <w:r>
              <w:rPr>
                <w:rtl w:val="0"/>
                <w:lang w:val="pt-PT"/>
              </w:rPr>
              <w:t>- Atividade de produ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textual: pediremos aos estudantes que relacionem as caracter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sticas de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is discutidas com pessoas do seu conv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vio pessoal (Quem s</w:t>
            </w:r>
            <w:r>
              <w:rPr>
                <w:rtl w:val="0"/>
                <w:lang w:val="pt-PT"/>
              </w:rPr>
              <w:t>ã</w:t>
            </w:r>
            <w:r>
              <w:rPr>
                <w:rtl w:val="0"/>
                <w:lang w:val="pt-PT"/>
              </w:rPr>
              <w:t>o os seus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is?/De onde vem os seus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is?). A fim de que cada estudante construa uma narrativa sobre um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 ou hero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na, apresentaremos quest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pt-PT"/>
              </w:rPr>
              <w:t>es disparadoras envolvendo a defini</w:t>
            </w:r>
            <w:r>
              <w:rPr>
                <w:rtl w:val="0"/>
                <w:lang w:val="pt-PT"/>
              </w:rPr>
              <w:t>çã</w:t>
            </w:r>
            <w:r>
              <w:rPr>
                <w:rtl w:val="0"/>
                <w:lang w:val="pt-PT"/>
              </w:rPr>
              <w:t>o de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 xml:space="preserve">i discutida, como: </w:t>
            </w:r>
            <w:r>
              <w:rPr>
                <w:rtl w:val="0"/>
                <w:lang w:val="pt-PT"/>
              </w:rPr>
              <w:t>“</w:t>
            </w:r>
            <w:r>
              <w:rPr>
                <w:rtl w:val="0"/>
                <w:lang w:val="pt-PT"/>
              </w:rPr>
              <w:t>O que o seu her</w:t>
            </w:r>
            <w:r>
              <w:rPr>
                <w:rtl w:val="0"/>
                <w:lang w:val="pt-PT"/>
              </w:rPr>
              <w:t>ó</w:t>
            </w:r>
            <w:r>
              <w:rPr>
                <w:rtl w:val="0"/>
                <w:lang w:val="pt-PT"/>
              </w:rPr>
              <w:t>i faz?</w:t>
            </w:r>
            <w:r>
              <w:rPr>
                <w:rtl w:val="0"/>
                <w:lang w:val="pt-PT"/>
              </w:rPr>
              <w:t>”</w:t>
            </w:r>
            <w:r>
              <w:rPr>
                <w:rtl w:val="0"/>
                <w:lang w:val="pt-PT"/>
              </w:rPr>
              <w:t>. Por fim, a partir das produ</w:t>
            </w:r>
            <w:r>
              <w:rPr>
                <w:rtl w:val="0"/>
                <w:lang w:val="pt-PT"/>
              </w:rPr>
              <w:t>çõ</w:t>
            </w:r>
            <w:r>
              <w:rPr>
                <w:rtl w:val="0"/>
                <w:lang w:val="pt-PT"/>
              </w:rPr>
              <w:t>es apresentadas, reuniremos todas as escritas dos estudantes em um livreto (Folhas A4 dobradas ao meio). (25min.)</w:t>
            </w:r>
          </w:p>
        </w:tc>
        <w:tc>
          <w:tcPr>
            <w:tcW w:type="dxa" w:w="2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</w:pPr>
            <w:r>
              <w:rPr>
                <w:rtl w:val="0"/>
                <w:lang w:val="pt-PT"/>
              </w:rPr>
              <w:t>- 1 pacote de bal</w:t>
            </w:r>
            <w:r>
              <w:rPr>
                <w:rtl w:val="0"/>
                <w:lang w:val="pt-PT"/>
              </w:rPr>
              <w:t>õ</w:t>
            </w:r>
            <w:r>
              <w:rPr>
                <w:rtl w:val="0"/>
                <w:lang w:val="pt-PT"/>
              </w:rPr>
              <w:t>es de Festa;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- 1 pacote de l</w:t>
            </w:r>
            <w:r>
              <w:rPr>
                <w:rtl w:val="0"/>
                <w:lang w:val="pt-PT"/>
              </w:rPr>
              <w:t>á</w:t>
            </w:r>
            <w:r>
              <w:rPr>
                <w:rtl w:val="0"/>
                <w:lang w:val="pt-PT"/>
              </w:rPr>
              <w:t>pis preto;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- 2 canetas piloto (1 preta e 1 azul);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- 1 pacote de folhas brancas A4 ou of</w:t>
            </w:r>
            <w:r>
              <w:rPr>
                <w:rtl w:val="0"/>
                <w:lang w:val="pt-PT"/>
              </w:rPr>
              <w:t>í</w:t>
            </w:r>
            <w:r>
              <w:rPr>
                <w:rtl w:val="0"/>
                <w:lang w:val="pt-PT"/>
              </w:rPr>
              <w:t>cio;</w:t>
            </w:r>
          </w:p>
          <w:p>
            <w:pPr>
              <w:pStyle w:val="Body"/>
            </w:pPr>
            <w:r>
              <w:rPr>
                <w:rtl w:val="0"/>
                <w:lang w:val="pt-PT"/>
              </w:rPr>
              <w:t>- Recursos audiovisuais (Notebook ou computador, Datashow e caixa de som)</w:t>
            </w:r>
          </w:p>
        </w:tc>
        <w:tc>
          <w:tcPr>
            <w:tcW w:type="dxa" w:w="1250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</w:pPr>
            <w:r>
              <w:rPr>
                <w:rtl w:val="0"/>
                <w:lang w:val="pt-PT"/>
              </w:rPr>
              <w:t>1 hora e 30 minutos</w:t>
            </w:r>
          </w:p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jc w:val="center"/>
              <w:rPr>
                <w:b w:val="1"/>
                <w:bCs w:val="1"/>
                <w:lang w:val="pt-PT"/>
              </w:rPr>
            </w:pPr>
          </w:p>
          <w:p>
            <w:pPr>
              <w:pStyle w:val="Body"/>
              <w:jc w:val="center"/>
            </w:pPr>
            <w:r>
              <w:rPr>
                <w:b w:val="1"/>
                <w:bCs w:val="1"/>
                <w:lang w:val="pt-PT"/>
              </w:rPr>
            </w:r>
          </w:p>
        </w:tc>
      </w:tr>
    </w:tbl>
    <w:p>
      <w:pPr>
        <w:pStyle w:val="Body"/>
        <w:widowControl w:val="0"/>
        <w:rPr>
          <w:lang w:val="pt-PT"/>
        </w:rPr>
      </w:pPr>
    </w:p>
    <w:p>
      <w:pPr>
        <w:pStyle w:val="Body"/>
        <w:rPr>
          <w:b w:val="1"/>
          <w:bCs w:val="1"/>
          <w:lang w:val="pt-PT"/>
        </w:rPr>
      </w:pPr>
    </w:p>
    <w:p>
      <w:pPr>
        <w:pStyle w:val="Body"/>
        <w:rPr>
          <w:b w:val="1"/>
          <w:bCs w:val="1"/>
          <w:lang w:val="pt-PT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pt-PT"/>
        </w:rPr>
        <w:t>Refer</w:t>
      </w:r>
      <w:r>
        <w:rPr>
          <w:b w:val="1"/>
          <w:bCs w:val="1"/>
          <w:rtl w:val="0"/>
          <w:lang w:val="pt-PT"/>
        </w:rPr>
        <w:t>ê</w:t>
      </w:r>
      <w:r>
        <w:rPr>
          <w:b w:val="1"/>
          <w:bCs w:val="1"/>
          <w:rtl w:val="0"/>
          <w:lang w:val="pt-PT"/>
        </w:rPr>
        <w:t>ncias Bibliogr</w:t>
      </w:r>
      <w:r>
        <w:rPr>
          <w:b w:val="1"/>
          <w:bCs w:val="1"/>
          <w:rtl w:val="0"/>
          <w:lang w:val="pt-PT"/>
        </w:rPr>
        <w:t>á</w:t>
      </w:r>
      <w:r>
        <w:rPr>
          <w:b w:val="1"/>
          <w:bCs w:val="1"/>
          <w:rtl w:val="0"/>
          <w:lang w:val="pt-PT"/>
        </w:rPr>
        <w:t>ficas:</w:t>
      </w:r>
    </w:p>
    <w:p>
      <w:pPr>
        <w:pStyle w:val="Body"/>
        <w:rPr>
          <w:lang w:val="pt-PT"/>
        </w:rPr>
      </w:pPr>
    </w:p>
    <w:p>
      <w:pPr>
        <w:pStyle w:val="Body"/>
      </w:pPr>
      <w:r>
        <w:rPr>
          <w:rtl w:val="0"/>
          <w:lang w:val="pt-PT"/>
        </w:rPr>
        <w:t xml:space="preserve">ALELUIA, Rejane.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Minha 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>ria em sa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de mental.</w:t>
      </w:r>
      <w:r>
        <w:rPr>
          <w:rtl w:val="0"/>
          <w:lang w:val="pt-PT"/>
        </w:rPr>
        <w:t xml:space="preserve">” </w:t>
      </w:r>
      <w:r>
        <w:rPr>
          <w:rtl w:val="0"/>
          <w:lang w:val="pt-PT"/>
        </w:rPr>
        <w:t>In: WERNECK, Jurema;</w:t>
      </w:r>
    </w:p>
    <w:p>
      <w:pPr>
        <w:pStyle w:val="Body"/>
        <w:jc w:val="both"/>
      </w:pPr>
      <w:r>
        <w:rPr>
          <w:rtl w:val="0"/>
          <w:lang w:val="pt-PT"/>
        </w:rPr>
        <w:t>MENDON</w:t>
      </w:r>
      <w:r>
        <w:rPr>
          <w:rtl w:val="0"/>
          <w:lang w:val="pt-PT"/>
        </w:rPr>
        <w:t>Ç</w:t>
      </w:r>
      <w:r>
        <w:rPr>
          <w:rtl w:val="0"/>
          <w:lang w:val="pt-PT"/>
        </w:rPr>
        <w:t>A, Ma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sa; WHITE, Evelyn. (Org.). O livro da sa</w:t>
      </w:r>
      <w:r>
        <w:rPr>
          <w:rtl w:val="0"/>
          <w:lang w:val="pt-PT"/>
        </w:rPr>
        <w:t>ú</w:t>
      </w:r>
      <w:r>
        <w:rPr>
          <w:rtl w:val="0"/>
          <w:lang w:val="pt-PT"/>
        </w:rPr>
        <w:t>de das mulheres negras:</w:t>
      </w:r>
    </w:p>
    <w:p>
      <w:pPr>
        <w:pStyle w:val="Body"/>
        <w:jc w:val="both"/>
      </w:pPr>
      <w:r>
        <w:rPr>
          <w:rtl w:val="0"/>
          <w:lang w:val="pt-PT"/>
        </w:rPr>
        <w:t>nossos passos v</w:t>
      </w:r>
      <w:r>
        <w:rPr>
          <w:rtl w:val="0"/>
          <w:lang w:val="pt-PT"/>
        </w:rPr>
        <w:t>ê</w:t>
      </w:r>
      <w:r>
        <w:rPr>
          <w:rtl w:val="0"/>
          <w:lang w:val="pt-PT"/>
        </w:rPr>
        <w:t>m de longe. Rio de Janeiro: Pallas; Criola, 2006. p. 167-175.</w:t>
      </w:r>
    </w:p>
    <w:p>
      <w:pPr>
        <w:pStyle w:val="Body"/>
        <w:rPr>
          <w:lang w:val="pt-PT"/>
        </w:rPr>
      </w:pPr>
    </w:p>
    <w:p>
      <w:pPr>
        <w:pStyle w:val="Body"/>
        <w:jc w:val="both"/>
      </w:pPr>
      <w:r>
        <w:rPr>
          <w:rtl w:val="0"/>
          <w:lang w:val="pt-PT"/>
        </w:rPr>
        <w:t xml:space="preserve">ODA, Ana Maria Galdini Raimundo; DALGALARRONDO, Paulo.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Juliano Moreira: um</w:t>
      </w:r>
    </w:p>
    <w:p>
      <w:pPr>
        <w:pStyle w:val="Body"/>
        <w:jc w:val="both"/>
      </w:pPr>
      <w:r>
        <w:rPr>
          <w:rtl w:val="0"/>
          <w:lang w:val="pt-PT"/>
        </w:rPr>
        <w:t>psiquiatra negro frente ao racismo cient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fico</w:t>
      </w:r>
      <w:r>
        <w:rPr>
          <w:rtl w:val="0"/>
          <w:lang w:val="pt-PT"/>
        </w:rPr>
        <w:t>”</w:t>
      </w:r>
      <w:r>
        <w:rPr>
          <w:rtl w:val="0"/>
          <w:lang w:val="pt-PT"/>
        </w:rPr>
        <w:t>. Revista Brasileira de Psiquiatria; 22(4);</w:t>
      </w:r>
    </w:p>
    <w:p>
      <w:pPr>
        <w:pStyle w:val="Body"/>
        <w:jc w:val="both"/>
      </w:pPr>
      <w:r>
        <w:rPr>
          <w:rtl w:val="0"/>
          <w:lang w:val="pt-PT"/>
        </w:rPr>
        <w:t>2000. pp. 178-179. Dispon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vel em: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"http://www.scielo.br/pdf/rbp/v22n4/3432.pdf"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pt-PT"/>
        </w:rPr>
        <w:t>http://www.scielo.br/pdf/rbp/v22n4/3432.pdf</w:t>
      </w:r>
      <w:r>
        <w:rPr/>
        <w:fldChar w:fldCharType="end" w:fldLock="0"/>
      </w:r>
    </w:p>
    <w:p>
      <w:pPr>
        <w:pStyle w:val="Body"/>
        <w:jc w:val="both"/>
        <w:rPr>
          <w:lang w:val="pt-PT"/>
        </w:rPr>
      </w:pPr>
    </w:p>
    <w:p>
      <w:pPr>
        <w:pStyle w:val="Body"/>
        <w:jc w:val="both"/>
        <w:rPr>
          <w:lang w:val="pt-PT"/>
        </w:rPr>
      </w:pPr>
    </w:p>
    <w:p>
      <w:pPr>
        <w:pStyle w:val="Body"/>
        <w:jc w:val="both"/>
      </w:pPr>
      <w:r>
        <w:rPr>
          <w:rtl w:val="0"/>
          <w:lang w:val="pt-PT"/>
        </w:rPr>
        <w:t xml:space="preserve">Texto </w:t>
      </w:r>
      <w:r>
        <w:rPr>
          <w:rtl w:val="0"/>
          <w:lang w:val="pt-PT"/>
        </w:rPr>
        <w:t>“</w:t>
      </w:r>
      <w:r>
        <w:rPr>
          <w:rtl w:val="0"/>
          <w:lang w:val="pt-PT"/>
        </w:rPr>
        <w:t>Hist</w:t>
      </w:r>
      <w:r>
        <w:rPr>
          <w:rtl w:val="0"/>
          <w:lang w:val="pt-PT"/>
        </w:rPr>
        <w:t>ó</w:t>
      </w:r>
      <w:r>
        <w:rPr>
          <w:rtl w:val="0"/>
          <w:lang w:val="pt-PT"/>
        </w:rPr>
        <w:t xml:space="preserve">ria da Psiquiatria Juliano Moreira 1873 </w:t>
      </w:r>
      <w:r>
        <w:rPr>
          <w:rtl w:val="0"/>
          <w:lang w:val="pt-PT"/>
        </w:rPr>
        <w:t xml:space="preserve">– </w:t>
      </w:r>
      <w:r>
        <w:rPr>
          <w:rtl w:val="0"/>
          <w:lang w:val="pt-PT"/>
        </w:rPr>
        <w:t>1933</w:t>
      </w:r>
      <w:r>
        <w:rPr>
          <w:rtl w:val="0"/>
          <w:lang w:val="pt-PT"/>
        </w:rPr>
        <w:t xml:space="preserve">” – </w:t>
      </w:r>
      <w:r>
        <w:rPr>
          <w:rtl w:val="0"/>
          <w:lang w:val="pt-PT"/>
        </w:rPr>
        <w:t>Valmor Piccini para o</w:t>
      </w:r>
    </w:p>
    <w:p>
      <w:pPr>
        <w:pStyle w:val="Body"/>
        <w:jc w:val="both"/>
      </w:pPr>
      <w:r>
        <w:rPr>
          <w:rtl w:val="0"/>
          <w:lang w:val="pt-PT"/>
        </w:rPr>
        <w:t>Portal Geled</w:t>
      </w:r>
      <w:r>
        <w:rPr>
          <w:rtl w:val="0"/>
          <w:lang w:val="pt-PT"/>
        </w:rPr>
        <w:t>é</w:t>
      </w:r>
      <w:r>
        <w:rPr>
          <w:rtl w:val="0"/>
          <w:lang w:val="pt-PT"/>
        </w:rPr>
        <w:t>s (https://www.geledes.org.br/historia-da-psiquiatria-juliano-moreira-1873-</w:t>
      </w:r>
    </w:p>
    <w:p>
      <w:pPr>
        <w:pStyle w:val="Body"/>
        <w:jc w:val="both"/>
      </w:pPr>
      <w:r>
        <w:rPr>
          <w:rtl w:val="0"/>
        </w:rPr>
        <w:t>1933/)</w:t>
      </w:r>
    </w:p>
    <w:sectPr>
      <w:headerReference w:type="default" r:id="rId5"/>
      <w:footerReference w:type="default" r:id="rId6"/>
      <w:pgSz w:w="16840" w:h="11900" w:orient="landscape"/>
      <w:pgMar w:top="1417" w:right="1417" w:bottom="1417" w:left="1417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a"/>
      <w:spacing w:val="0"/>
      <w:kern w:val="0"/>
      <w:position w:val="0"/>
      <w:sz w:val="24"/>
      <w:szCs w:val="24"/>
      <w:u w:val="none" w:color="00000a"/>
      <w:vertAlign w:val="baseline"/>
    </w:rPr>
  </w:style>
  <w:style w:type="character" w:styleId="Link">
    <w:name w:val="Link"/>
    <w:rPr>
      <w:color w:val="0563c1"/>
      <w:u w:val="single" w:color="0563c1"/>
    </w:rPr>
  </w:style>
  <w:style w:type="character" w:styleId="Hyperlink.0">
    <w:name w:val="Hyperlink.0"/>
    <w:basedOn w:val="Link"/>
    <w:next w:val="Hyperlink.0"/>
    <w:rPr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